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71" w:rsidRDefault="00C41B71" w:rsidP="004E7E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9CC" w:rsidRPr="004033ED" w:rsidRDefault="004E7ECF" w:rsidP="004E7E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033ED">
        <w:rPr>
          <w:rFonts w:ascii="Times New Roman" w:hAnsi="Times New Roman" w:cs="Times New Roman"/>
          <w:sz w:val="24"/>
          <w:szCs w:val="28"/>
        </w:rPr>
        <w:t xml:space="preserve">Приложение 1 </w:t>
      </w:r>
    </w:p>
    <w:p w:rsidR="0017429B" w:rsidRDefault="0052677F" w:rsidP="00D943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4E7ECF" w:rsidRPr="004E7ECF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</w:t>
      </w:r>
      <w:r w:rsidR="007739B0">
        <w:rPr>
          <w:rFonts w:ascii="Times New Roman" w:hAnsi="Times New Roman" w:cs="Times New Roman"/>
          <w:b/>
          <w:sz w:val="28"/>
          <w:szCs w:val="28"/>
        </w:rPr>
        <w:t>,</w:t>
      </w:r>
      <w:r w:rsidR="007739B0" w:rsidRPr="007739B0">
        <w:t xml:space="preserve"> </w:t>
      </w:r>
      <w:r w:rsidR="007739B0" w:rsidRPr="007739B0">
        <w:rPr>
          <w:rFonts w:ascii="Times New Roman" w:hAnsi="Times New Roman" w:cs="Times New Roman"/>
          <w:b/>
          <w:sz w:val="28"/>
          <w:szCs w:val="28"/>
        </w:rPr>
        <w:t>предоставляемых инвалидам молодого и трудоспособного возраста с   психическими нарушениями или нарушениями умственного развития, нуждающихся в проведении реабилитации (абилитации) в целях социальной адаптации, в полустационарной форме социального обслуживания с периодом пребывания до 4 часов и свыше 4 часов, граждан с ограниченными способностями к самостоятельному передвижению, нуждающихся в социальных услугах службы «Социальное такси» в полустационарной форме социального обслуживания</w:t>
      </w:r>
      <w:r w:rsidR="00773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9B0" w:rsidRPr="007739B0">
        <w:rPr>
          <w:rFonts w:ascii="Times New Roman" w:hAnsi="Times New Roman" w:cs="Times New Roman"/>
          <w:b/>
          <w:sz w:val="28"/>
          <w:szCs w:val="28"/>
        </w:rPr>
        <w:t xml:space="preserve"> (далее - Порядок).</w:t>
      </w:r>
    </w:p>
    <w:p w:rsidR="004033ED" w:rsidRPr="001A2587" w:rsidRDefault="004033ED" w:rsidP="00403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1A2587">
        <w:rPr>
          <w:rFonts w:ascii="Times New Roman" w:hAnsi="Times New Roman" w:cs="Times New Roman"/>
          <w:sz w:val="24"/>
          <w:szCs w:val="28"/>
        </w:rPr>
        <w:t>(приложение 2 к приказу Департамента социального развития Ханты-Мансийского автономного округа – Югры от 28 февраля 2023 № 2-нп)</w:t>
      </w:r>
    </w:p>
    <w:p w:rsidR="004033ED" w:rsidRDefault="004033ED" w:rsidP="00D943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0" w:rsidRPr="0052677F" w:rsidRDefault="00D943D0" w:rsidP="00D943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Настоящий Порядок регламентирует механизм предоставления субсидии на финансовое обеспечение затрат, связанных с предоставлением социальных услуг в сфере социального обслуживания,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 (далее соответственно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Организации, автономный округ, субсидия).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Целью предоставления субсидии Организации является финансовое обеспечение затрат</w:t>
      </w:r>
      <w:r w:rsidR="00C62153" w:rsidRPr="00C62153">
        <w:t xml:space="preserve"> </w:t>
      </w:r>
      <w:r w:rsidR="00C62153" w:rsidRPr="00C621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связанных с оказанием социальных услуг, предоставляемых полустационарной форме социального обслуживания в объёме, определённом индивидуальной программой предоставления социальных услуг (далее - ИППСУ). 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Субсидия носит целевой характер и не может быть использована на другие цели.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Организациям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исполнителям общественно полезных услуг субсидия предоставляется на срок не менее 2 лет.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Субсидия предоставляется в ходе реализации основного </w:t>
      </w:r>
      <w:hyperlink r:id="rId8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мероприятия 3.2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социальных услуг населению автономного округа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подпрограммы 3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Повышение эффективности и качества оказания социальных услуг в сфере социального обслуживания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государственной программы Ханты-Мансийского автономного округа - Югры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демографическое развитие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утвержденной постановлением Правительства 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Ханты-Мансийского автономного округа - Югры от 31 октября 2021 года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469-п.</w:t>
      </w:r>
    </w:p>
    <w:p w:rsidR="00C62153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="00C62153" w:rsidRPr="00C621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субсидии социально ориентированным некоммерческим организациям на финансовое обеспечение затрат, связанных с предоставлением социальных услуг в сфере социального обслуживания (далее - СОНКО), осуществляется за счет средств бюджета Ханты-Мансийского автономного округа – Югры на 202</w:t>
      </w:r>
      <w:r w:rsidR="00C91B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C62153" w:rsidRPr="00C621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в пределах бюджетных ассигнований и лимитов бюджетных обязательств, утвержденных на указанные цели.</w:t>
      </w:r>
    </w:p>
    <w:p w:rsidR="00C62153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="00C62153" w:rsidRPr="00C621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Субсидия предоставляется Департаментом социального развития Ханты-Мансийского автономного округа–Югры (далее - Депсоцразвития Югры), являющимся главным распорядителем бюджетных средств, на основании соглашения, заключенного между </w:t>
      </w:r>
      <w:bookmarkStart w:id="0" w:name="_GoBack"/>
      <w:bookmarkEnd w:id="0"/>
      <w:r w:rsidR="00C62153" w:rsidRPr="00C621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СОНКО и Управлением социальной защиты населения, опеки и попечительства по городу Югорску и Советскому району Депсоцразвития Югры, находящимся по месту предоставления социальных услуг, по форме, утвержденной Департаментом финансов Ханты-Мансийского автономного округа – Югры (далее - соглашение).</w:t>
      </w:r>
    </w:p>
    <w:p w:rsidR="00C62153" w:rsidRDefault="00C62153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21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субсидии на цели, предусмотренные Порядком, осуществляется по результатам конкурсного отбора, проводимого Управлением в соответствии с Приложением 2 к Приказу Департамента социального развития Ханты-Мансийского автономного округа – Югры от 28 февраля  2023 года N 2-нп «Об утверждении порядков предоставления субсидий юридическим лицам независимо от их организационно-правовой формы, индивидуальным предпринимателям».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объеме, определенном в соглашении, Управлением заключается дополнительное соглашение к соглашению с Организацией либо соглашение расторгается при недостижении согласия по новым условиям.</w:t>
      </w:r>
    </w:p>
    <w:p w:rsidR="00C3181A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Par9"/>
      <w:bookmarkEnd w:id="1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="00F560A5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Плановый объем субсидии составляет </w:t>
      </w:r>
      <w:r w:rsidR="007739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5 311 872</w:t>
      </w:r>
      <w:r w:rsidR="00F560A5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7739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пять миллионов триста одиннадцать тысяч восемьсот семьдесят два) рубля 09</w:t>
      </w:r>
      <w:r w:rsidR="00F560A5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копе</w:t>
      </w:r>
      <w:r w:rsidR="00A412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ек</w:t>
      </w:r>
      <w:bookmarkStart w:id="2" w:name="Par23"/>
      <w:bookmarkEnd w:id="2"/>
      <w:r w:rsidR="00C318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C3181A" w:rsidRDefault="00C3181A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49EA">
        <w:rPr>
          <w:rFonts w:ascii="Times New Roman" w:hAnsi="Times New Roman" w:cs="Times New Roman"/>
          <w:sz w:val="28"/>
          <w:szCs w:val="28"/>
        </w:rPr>
        <w:t xml:space="preserve">Общее количество обслуживаемых граждан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D49EA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>(Приложение 5)</w:t>
      </w:r>
      <w:r w:rsidRPr="00C3181A">
        <w:t xml:space="preserve"> </w:t>
      </w:r>
      <w:r w:rsidRPr="00C3181A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я предоставляется сроком с 01.04</w:t>
      </w:r>
      <w:r w:rsidRPr="00C3181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181A">
        <w:rPr>
          <w:rFonts w:ascii="Times New Roman" w:hAnsi="Times New Roman" w:cs="Times New Roman"/>
          <w:sz w:val="28"/>
          <w:szCs w:val="28"/>
        </w:rPr>
        <w:t xml:space="preserve"> по 31.12.202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18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 Организация вправе участвовать в конкурсе, если отвечает следующим критериям: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основные цели и задачи, содержащиеся в уставе Организации, соответствуют требованиям </w:t>
      </w:r>
      <w:hyperlink r:id="rId9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4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автономного округа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от 16 декабря 2010 года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229-оз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Югре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предоставляет социальные услуги в сфере социального обслуживания гражданам, признанным нуждающимися в социальном обслуживании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законодательством Российской Федерации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законодательством автономного округа о социальном обслуживании;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деятельность на территории автономного округа.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в течение 1 рабочего дня со дня подачи заявки на конкурс проверяет Организацию на соответствие указанным критериям.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8. Обязательные условия для Организаций, заключивших соглашение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предоставление субсидии по результатам конкурса: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с даты заключения соглашения не может являться получателем компенсации, предоставляемой в соответствии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hyperlink r:id="rId10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автономного округа от 31 октября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2014 года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395-п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Югры,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 не участвующим в выполнении государственного задания (заказа),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получении у них гражданином социальных услуг, предусмотренных индивидуальной программой предоставления социальных услуг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Организациям запрещено приобретение за счет полученной субсидии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 бюджета автономного округа средств иностранной валюты,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3" w:name="Par35"/>
      <w:bookmarkEnd w:id="3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 Требования, которым должны соответствовать Организации на дату проведения проверки: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сборах;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иметь просроченную задолженность по возврату в бюджет автономного округа субсидий, бюджетных инвестиций, предоставленных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иметь в реестре дисквалифицированных лиц сведений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распространению оружия массового уничтожения;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указанную в настоящем Порядке цель.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 Конкурс проводит Управление для определения Организаций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получателей субсидии, исходя из наилучших условий достижения результатов, в целях которых предоставляется субсидия.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 В целях проведения конкурса создается конкурсная комиссия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Управлении (далее - конкурсная комиссия). Положение о конкурсной комиссии и ее состав утверждается приказом Управления.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 состав конкурсной комиссии для рассмотрения и оценки предложений (заявок) участников отбора, включаются в том числе члены общественных советов при исполнительных органах автономного округа.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 Объявление о проведении конкурса (далее - объявление) с указанием информации, предусмотренной </w:t>
      </w:r>
      <w:hyperlink r:id="rId11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подпунктом "б" пункта 4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общих требований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2020 года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1492, размещается на едином портале не позднее 10 рабочих дней до начала приема заявок.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Одновременно информацию о конкурсе представляют директору Департамента для последующего направления объявления в Департамент молодежной политики, гражданских инициатив и внешних связей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Ханты-Мансийского автономного округа - Югры с целью размещения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электронном сервисе для некоммерческих организаций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Единый личный кабинет активиста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 Управление: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организует прием, регистрацию и рассмотрение заявок Организаций,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также их консультирование по вопросам подготовки документов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предоставления на конкурс, определенных </w:t>
      </w:r>
      <w:hyperlink w:anchor="Par6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в целях подтверждения их соответствия требованиям, указанным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hyperlink w:anchor="Par23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пунктах 7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3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9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обеспечивает проверку заявок и документов, а также подготовку заключения о наличии или отсутствии оснований у Организации на участие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конкурсе и сохранность заявок и документов Организаций;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заключает с победителем конкурса соглашение;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рассматривает ежеквартальную отчетность, принимает решение об изменении объема субсидии согласно представленной отчетности, которое оформляет дополнительным соглашением к соглашению и утверждает своим приказом.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14. Для участия в конкурсе Организации представляют </w:t>
      </w:r>
      <w:hyperlink r:id="rId12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заявку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форме согласно приложению 9 к настоящему приказу, одним из следующих способов: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бумажном и электронном носителе непосредственно или направляют почтой в Управление;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 электронной форме посредством Портала социальных услуг, подписанную усиленной квалифицированной электронной подписью, на адрес электронной почты, указанный в объявлении.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 Срок приема заявок составляет не менее 30 календарных дней, следующих за днем размещения объявления.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Par65"/>
      <w:bookmarkEnd w:id="4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 К заявке прилагаются следующие документы: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информация о персональном составе работников с приложением копий документов, подтверждающих профессиональный уровень, их трудовую деятельность в Организации, по форме, установленной Департаментом;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информация о планируемом расходовании денежных средств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Департаментом, которая включает следующие направления расходов: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непосредственно связанные с предоставлением социальных услуг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сфере социального обслуживания (на оплату труда с начислениями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выплаты по оплате труда работников, доля которых не может быть менее 75% общего объема субсидии, на содержание имущества, используемого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процессе предоставления услуг, на приобретение материальных запасов, потребляемых (используемых) в процессе предоставления социальных услуг);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общехозяйственные нужды (на оплату труда с начислениями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выплаты по оплате труда работников, которые не принимают непосредственного участия в предоставлении социальных услуг, и на прочие общехозяйственные нужды, связанные с предоставлением социальных услуг, включая расходы на приобретение основных средств).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не вправе за счет субсидии осуществлять расходы: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связанные с осуществлением предпринимательской деятельности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оказанием помощи сторонним организациям;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связанные с осуществлением деятельности, не относящейся к целям предоставления субсидии;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поддержку политических партий и кампаний;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проведение митингов, демонстраций, пикетов;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фундаментальные научные исследования;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приобретение алкогольных напитков и табачной продукции;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уплату штрафов.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Копии документов должны быть заверены подписью руководителя Организации и печатью (при наличии).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17. Управление в порядке межведомственного взаимодействия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законодательством Российской Федерации в течение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рабочих дней со дня регистрации заявки запрашивает в отношении Организаций: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сборах;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выписку из Единого государственного реестра юридических лиц;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 из Единого государственного реестра недвижимости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основных характеристиках и зарегистрированных правах на объекты недвижимости, используемые для оказания социальных услуг, либо договор аренды недвижимого имущества;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 о выданных Организации лицензиях на право осуществления медицинской деятельности и (или) образовательной деятельности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 наличии соответствующих требований в техническом задании конкурса);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копии документов, подтверждающих соответствие помещений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оказания социальных услуг требованиям санитарно-гигиенических норм и правил противопожарной безопасности.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вправе самостоятельно представить в Управление перечисленные в настоящем пункте документы.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осуществляет проверку на предмет наличия либо отсутствия информации: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размещенных на официальном сайте Федеральной службы по финансовому мониторингу (Росфинмониторинг)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части информации о поставщике социальных услуг);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реестре дисквалифицированных лиц, размещенном на официальном сайте Федеральной налоговой службы (ФНС России) в информационно-телекоммуникационной сети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части информации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дисквалифицированных руководителе, лице, исполняющем функции 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единоличного исполнительного органа, или главном бухгалтере поставщика социальных услуг).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документы, указанные в </w:t>
      </w:r>
      <w:hyperlink w:anchor="Par3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9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Организации предоставляют самостоятельно.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18. Организация вправе подать только 1 заявку на участие в конкурсе.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Изменение ранее поданной заявки не допускается, повторные заявки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регистрируются и не принимаются к учету.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 Заявки и документы, указанные в </w:t>
      </w:r>
      <w:hyperlink w:anchor="Par6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16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(в том числе, направленные посредством Портала социальных услуг), в день поступления Управление регистрирует в журнале учета заявок на участие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конкурсе с указанием даты и времени поступления и в течение 1 рабочего дня следующего за датой регистрации заявки направляет в Организацию уведомление о принятии заявки в случае отсутствия оснований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отклонения, указанных в </w:t>
      </w:r>
      <w:hyperlink w:anchor="Par100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20. Представленные для участия в конкурсе заявки и документы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возвращаются.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 Заявки могут быть отозваны до окончания срока их приема путем направления Организацией в Управление соответствующего обращения. Отозванные заявки не учитываются при подсчете количества заявок, представленных для участия в конкурсе.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Par100"/>
      <w:bookmarkEnd w:id="5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22. Основания для отклонения заявок: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несоответствие Организации требованиям и условиям, установленным </w:t>
      </w:r>
      <w:hyperlink w:anchor="Par23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пунктами 7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3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9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несоответствие представленных заявок и документов требованиям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их форме и содержанию, установленным настоящим Порядком;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недостоверность представленной информации, в том числе о месте нахождения и адресе Организации;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представление заявки после даты и (или) времени, определенных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подачи заявок;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ar6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в течение 3 рабочих дней со дня окончания приема заявок осуществляет проверку на соответствие требований, указанных в настоящем пункте.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2 рабочих дней со дня принятия решения об отклонении заявки Управление направляет почтовым отправлением или посредством 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Портала социальных услуг Организации соответствующее мотивированное уведомление.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6" w:name="Par111"/>
      <w:bookmarkEnd w:id="6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23. Конкурсная комиссия оценивает представленные заявки и документы Организаций, допущенных к участию в конкурсе, в течение 10 рабочих дней после окончания их приема, по следующим критериям: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численность работников Организации, подразделений (филиалов) Организации, имеющего опыт работы в сфере социального обслуживания более 3 лет: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менее 15%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15 до 30%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30 до 45%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45 до 60%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60 до 75%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свыше 75%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доля работников, кроме административно-управленческого персонала, имеющих профильное образование, прошедших повышение квалификации (профессиональную переподготовку) по профилю социальной работы, курсы повышения квалификации за последние 3 года: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менее 10%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10 до 20%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20 до 30%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30 до 40%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40 до 50%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свыше 50%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доля оказываемых дополнительных услуг от общего количества услуг, входящих в перечень, предоставляемых Организацией: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оказывает дополнительные услуги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менее 20% от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более 20%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4) наличие официального сайта Организации в информационно-телекоммуникационной сети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5) отсутствие жалоб на Организацию, поступивших в Департамент,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0,5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6) наличие лицензий в соответствии с требованиями, установленными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техническом задании: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осуществление медицинской деятельности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осуществление образовательной деятельности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7) наличие помещений, необходимых для оказания социальных услуг, отвечающих требованиям санитарно-гигиенических норм и правил противопожарной безопасности,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24. Итоговый балл Организации равен сумме баллов, полученных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оценке по критериям, установленным в </w:t>
      </w:r>
      <w:hyperlink w:anchor="Par111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23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25. Победителем конкурса признается Организация, набравшая наибольшее количество баллов.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Конкурсная комиссия присваивает каждой заявке порядковый номер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уменьшению набранного количества баллов. Заявке, которая набрала наибольшее количество баллов, присваивается первый номер.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несколько заявок набрали равное количество баллов, меньший порядковый номер присваивается заявке, которая зарегистрирована ранее других.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7" w:name="Par140"/>
      <w:bookmarkEnd w:id="7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26. Результаты рассмотрения и оценки заявок конкурсная комиссия оформляет протоколом.</w:t>
      </w:r>
    </w:p>
    <w:p w:rsidR="004E7ECF" w:rsidRPr="00C04C2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Информация об Организациях, о результатах рассмотрения заявок (протокол), приказ о предоставлении субсидии победителю конкурса, а также иная информация о проведении конкурса размещается на едином портале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(в случае проведения отбора в системе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бюджет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не позднее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 рабочих дней со дня подведения итогов конкурса. и одновременно направляется в Департамент для последующего направления объявления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52677F" w:rsidRPr="00C04C2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52677F" w:rsidRPr="00C04C2F">
        <w:rPr>
          <w:rFonts w:ascii="Times New Roman" w:eastAsia="Times New Roman" w:hAnsi="Times New Roman"/>
          <w:sz w:val="28"/>
          <w:szCs w:val="28"/>
        </w:rPr>
        <w:t xml:space="preserve">молодежной политики, гражданских инициатив </w:t>
      </w:r>
      <w:r w:rsidR="0052677F" w:rsidRPr="00C04C2F">
        <w:rPr>
          <w:rFonts w:ascii="Times New Roman" w:eastAsia="Times New Roman" w:hAnsi="Times New Roman"/>
          <w:sz w:val="28"/>
          <w:szCs w:val="28"/>
        </w:rPr>
        <w:br/>
        <w:t>и внешних связей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автономного округа с целью размещения на электронном сервисе для некоммерческих организаций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Единый личный кабинет активиста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27. В случае поступления на конкурс одной заявки, при отсутствии обстоятельств, указанных в </w:t>
      </w:r>
      <w:hyperlink w:anchor="Par100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он признается состоявшимся и комиссия рассматривает документы в соответствии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требованиями, установленными настоящим Порядком.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отсутствия заявок или в случае выявления в отношении всех Организаций, подавших заявки, обстоятельств, указанных в </w:t>
      </w:r>
      <w:hyperlink w:anchor="Par100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  <w:r w:rsid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br/>
        </w:r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lastRenderedPageBreak/>
          <w:t>22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конкурс признается несостоявшимся,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чем конкурсная комиссия в срок не позднее 7 рабочих дней со дня завершения приема заявок оформляет протокол.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28. На основании решения конкурсной комиссии Управление в течение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рабочих дней со дня его принятия издает приказ о предоставлении субсидии и утверждении ее объема в соответствии с </w:t>
      </w:r>
      <w:hyperlink w:anchor="Par9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Управление в течение 1 рабочего дня со дня издания приказа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предоставлении субсидии направляет победителю конкурса (нарочно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или почтовым отправлением с уведомлением) по адресу, указанному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заявке, соглашение, подписанное со своей стороны.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в срок не позднее 3 рабочих дней со дня получения соглашения, в том числе посредством Портала социальных услуг, подписывает его и представляет в Управление.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8" w:name="Par151"/>
      <w:bookmarkEnd w:id="8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29. Основаниями для отказа в предоставлении победителю конкурса субсидии являются: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непредставление подписанного соглашения в установленный срок;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установление факта недостоверности представленной информации, предусмотренной </w:t>
      </w:r>
      <w:hyperlink w:anchor="Par6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30. В случаях, предусмотренных </w:t>
      </w:r>
      <w:hyperlink w:anchor="Par151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29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Управление на адрес электронной почты Организации, которой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результатам конкурсного отбора присвоен второй порядковый номер, направляет уведомление о предоставлении субсидии Организации,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при отсутствии таковой, объявляет новый конкурс.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31. Субсидия предоставляется путем перечисления денежных средств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расчетный счет Организации, открытый ей в кредитной организации.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Перечисление субсидии Организации осуществляется не позднее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рабочих дней с даты заключения соглашения в соответствии с графиком, являющимся приложением к соглашению.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субсидии может измениться по результатам квартальной отчетности, представленной Организацией, что оформляется дополнительным соглашением к соглашению.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Фактический объем субсидии, предоставляемой Организации, не может превышать плановый объем субсидии, определенный в соответствии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hyperlink w:anchor="Par9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32. Департамент, Управление осуществляют проверку соблюдения поставщиками социальных услуг порядка и условий предоставления 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субсидии, в том числе в части достижения результатов предоставления субсидии и ответственности за их нарушение.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Органы государственного (муниципального) финансового контроля осуществляют проверку в соответствии со </w:t>
      </w:r>
      <w:hyperlink r:id="rId13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статьями 268.1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4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269.2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18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Результатом предоставления субсидии является фактическое количество обслуженных граждан, получивших услуги в полном объеме.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ежеквартально не позднее 25 числа, следующего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отчетным периодом, представляет в Управление отчетность о достижении значений результатов и показателей предоставления субсидии,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осуществлении расходов, источником финансового обеспечения которых является субсидия, по формам и в сроки, установленные соглашением.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9" w:name="Par164"/>
      <w:bookmarkEnd w:id="9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33. Организация несет ответственность согласно законодательству Российской Федерации и законодательству автономного округа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соблюдение условий и порядка предоставления субсидии.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необходимости Департамент в лице главного распорядителя бюджетных средств и (или) орган государственного (муниципального) финансового контроля проверяет соблюдения условий и порядка предоставления субсидий Организациям, а также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получению результата предоставления субсидии.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непредоставления социальных услуг Организацией в полном объеме Управление в течение 10 рабочих дней со дня направления отчетности за IV квартал предыдущего года направляет на электронный адрес поставщика социальных услуг или посредством Портала социальных услуг уведомление о возврате остатков неиспользованной субсидии.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нарушении Организацией условий соглашения, а также в случае недостижения значений результата использования субсидии возврат субсидии в бюджет автономного округа осуществляется в течение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 рабочих дней со дня получения мотивированного уведомления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электронный адрес или посредством Портала социальных услуг, 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направленного Управлением в течение 5 рабочих дней со дня выявления соответствующего факта.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34. В случае неисполнения Организацией требования о возврате субсидии в установленный срок ее возврат подлежит взысканию в судебном порядке в соответствии с действующим законодательством Российской Федерации.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35. Неиспользованный остаток субсидии на 1 января финансового года, следующего за отчетным, подлежит возврату в бюджет автономного округа не позднее 10 рабочих дней с даты подписания отчетных документов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hyperlink w:anchor="Par164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33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36. В случае если неиспользованный остаток субсидии не перечислен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бюджет автономного округа в установленный срок, он подлежит взысканию в порядке, установленном законодательством Российской Федерации.</w:t>
      </w:r>
    </w:p>
    <w:p w:rsidR="004E7ECF" w:rsidRPr="004E7ECF" w:rsidRDefault="004E7ECF" w:rsidP="004E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7ECF" w:rsidRPr="004E7ECF" w:rsidRDefault="004E7ECF" w:rsidP="004E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7ECF" w:rsidRPr="004E7ECF" w:rsidRDefault="004E7ECF" w:rsidP="004E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7ECF" w:rsidRPr="004E7ECF" w:rsidRDefault="004E7ECF" w:rsidP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sectPr w:rsidR="004E7ECF" w:rsidSect="00D77010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89" w:rsidRDefault="00981589" w:rsidP="003A4000">
      <w:pPr>
        <w:spacing w:after="0" w:line="240" w:lineRule="auto"/>
      </w:pPr>
      <w:r>
        <w:separator/>
      </w:r>
    </w:p>
  </w:endnote>
  <w:endnote w:type="continuationSeparator" w:id="0">
    <w:p w:rsidR="00981589" w:rsidRDefault="00981589" w:rsidP="003A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89" w:rsidRDefault="00981589" w:rsidP="003A4000">
      <w:pPr>
        <w:spacing w:after="0" w:line="240" w:lineRule="auto"/>
      </w:pPr>
      <w:r>
        <w:separator/>
      </w:r>
    </w:p>
  </w:footnote>
  <w:footnote w:type="continuationSeparator" w:id="0">
    <w:p w:rsidR="00981589" w:rsidRDefault="00981589" w:rsidP="003A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4192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4C2F" w:rsidRPr="00C04C2F" w:rsidRDefault="00C04C2F">
        <w:pPr>
          <w:pStyle w:val="a9"/>
          <w:jc w:val="center"/>
          <w:rPr>
            <w:rFonts w:ascii="Times New Roman" w:hAnsi="Times New Roman" w:cs="Times New Roman"/>
          </w:rPr>
        </w:pPr>
        <w:r w:rsidRPr="00C04C2F">
          <w:rPr>
            <w:rFonts w:ascii="Times New Roman" w:hAnsi="Times New Roman" w:cs="Times New Roman"/>
          </w:rPr>
          <w:fldChar w:fldCharType="begin"/>
        </w:r>
        <w:r w:rsidRPr="00C04C2F">
          <w:rPr>
            <w:rFonts w:ascii="Times New Roman" w:hAnsi="Times New Roman" w:cs="Times New Roman"/>
          </w:rPr>
          <w:instrText>PAGE   \* MERGEFORMAT</w:instrText>
        </w:r>
        <w:r w:rsidRPr="00C04C2F">
          <w:rPr>
            <w:rFonts w:ascii="Times New Roman" w:hAnsi="Times New Roman" w:cs="Times New Roman"/>
          </w:rPr>
          <w:fldChar w:fldCharType="separate"/>
        </w:r>
        <w:r w:rsidR="00C91BD1">
          <w:rPr>
            <w:rFonts w:ascii="Times New Roman" w:hAnsi="Times New Roman" w:cs="Times New Roman"/>
            <w:noProof/>
          </w:rPr>
          <w:t>2</w:t>
        </w:r>
        <w:r w:rsidRPr="00C04C2F">
          <w:rPr>
            <w:rFonts w:ascii="Times New Roman" w:hAnsi="Times New Roman" w:cs="Times New Roman"/>
          </w:rPr>
          <w:fldChar w:fldCharType="end"/>
        </w:r>
      </w:p>
    </w:sdtContent>
  </w:sdt>
  <w:p w:rsidR="00C04C2F" w:rsidRDefault="00C04C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45420"/>
    <w:multiLevelType w:val="hybridMultilevel"/>
    <w:tmpl w:val="91A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435"/>
    <w:multiLevelType w:val="hybridMultilevel"/>
    <w:tmpl w:val="73A0283C"/>
    <w:lvl w:ilvl="0" w:tplc="5E7AE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C7709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5730B0"/>
    <w:multiLevelType w:val="hybridMultilevel"/>
    <w:tmpl w:val="69C672A6"/>
    <w:lvl w:ilvl="0" w:tplc="0A1C3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94D"/>
    <w:rsid w:val="00007019"/>
    <w:rsid w:val="00014C55"/>
    <w:rsid w:val="00022CC0"/>
    <w:rsid w:val="00042C8E"/>
    <w:rsid w:val="00045B32"/>
    <w:rsid w:val="00053BC1"/>
    <w:rsid w:val="00056EE4"/>
    <w:rsid w:val="0006203F"/>
    <w:rsid w:val="00077D3E"/>
    <w:rsid w:val="0008029A"/>
    <w:rsid w:val="000822CA"/>
    <w:rsid w:val="0008647B"/>
    <w:rsid w:val="000A2D57"/>
    <w:rsid w:val="000A790A"/>
    <w:rsid w:val="000B0A90"/>
    <w:rsid w:val="000C3A15"/>
    <w:rsid w:val="000D0C50"/>
    <w:rsid w:val="0014556A"/>
    <w:rsid w:val="00151DC4"/>
    <w:rsid w:val="00156276"/>
    <w:rsid w:val="00160675"/>
    <w:rsid w:val="00163602"/>
    <w:rsid w:val="0017429B"/>
    <w:rsid w:val="00190904"/>
    <w:rsid w:val="0019650D"/>
    <w:rsid w:val="001A42E1"/>
    <w:rsid w:val="001B66F1"/>
    <w:rsid w:val="001C4B9E"/>
    <w:rsid w:val="001E206C"/>
    <w:rsid w:val="001E4BDD"/>
    <w:rsid w:val="00210647"/>
    <w:rsid w:val="00241C54"/>
    <w:rsid w:val="00293942"/>
    <w:rsid w:val="0029614B"/>
    <w:rsid w:val="002C3E09"/>
    <w:rsid w:val="002C4D4B"/>
    <w:rsid w:val="002E494D"/>
    <w:rsid w:val="002E6EBE"/>
    <w:rsid w:val="00312C6E"/>
    <w:rsid w:val="0032793A"/>
    <w:rsid w:val="00365289"/>
    <w:rsid w:val="003803BE"/>
    <w:rsid w:val="00383B10"/>
    <w:rsid w:val="003A4000"/>
    <w:rsid w:val="003A6AD4"/>
    <w:rsid w:val="003B0D5B"/>
    <w:rsid w:val="003C6092"/>
    <w:rsid w:val="004033ED"/>
    <w:rsid w:val="00406EC1"/>
    <w:rsid w:val="00415A55"/>
    <w:rsid w:val="004272C5"/>
    <w:rsid w:val="00435CBA"/>
    <w:rsid w:val="004536E2"/>
    <w:rsid w:val="00467E40"/>
    <w:rsid w:val="00470894"/>
    <w:rsid w:val="00471958"/>
    <w:rsid w:val="004738E4"/>
    <w:rsid w:val="004802B9"/>
    <w:rsid w:val="0048049C"/>
    <w:rsid w:val="004A54BD"/>
    <w:rsid w:val="004C077D"/>
    <w:rsid w:val="004C340B"/>
    <w:rsid w:val="004D7CB9"/>
    <w:rsid w:val="004E6EF9"/>
    <w:rsid w:val="004E7ECF"/>
    <w:rsid w:val="004F261E"/>
    <w:rsid w:val="00506300"/>
    <w:rsid w:val="0052677F"/>
    <w:rsid w:val="00530D57"/>
    <w:rsid w:val="00550360"/>
    <w:rsid w:val="00567153"/>
    <w:rsid w:val="00576B3E"/>
    <w:rsid w:val="0058612C"/>
    <w:rsid w:val="005B0A27"/>
    <w:rsid w:val="005E019F"/>
    <w:rsid w:val="005E112B"/>
    <w:rsid w:val="005E3150"/>
    <w:rsid w:val="005F3870"/>
    <w:rsid w:val="00605AFF"/>
    <w:rsid w:val="0064767F"/>
    <w:rsid w:val="00670122"/>
    <w:rsid w:val="006B02C6"/>
    <w:rsid w:val="006C144E"/>
    <w:rsid w:val="006E089E"/>
    <w:rsid w:val="006E2EDE"/>
    <w:rsid w:val="006E3DBC"/>
    <w:rsid w:val="006F273B"/>
    <w:rsid w:val="007176DA"/>
    <w:rsid w:val="0073311A"/>
    <w:rsid w:val="0074537A"/>
    <w:rsid w:val="007465C4"/>
    <w:rsid w:val="007739B0"/>
    <w:rsid w:val="00784B94"/>
    <w:rsid w:val="00791808"/>
    <w:rsid w:val="00791CD7"/>
    <w:rsid w:val="007E3AF1"/>
    <w:rsid w:val="00806D7D"/>
    <w:rsid w:val="008421CB"/>
    <w:rsid w:val="00843BCA"/>
    <w:rsid w:val="00867E35"/>
    <w:rsid w:val="008712CB"/>
    <w:rsid w:val="0087236E"/>
    <w:rsid w:val="00887AE9"/>
    <w:rsid w:val="00890CA9"/>
    <w:rsid w:val="0089300C"/>
    <w:rsid w:val="008A06BD"/>
    <w:rsid w:val="008A1A53"/>
    <w:rsid w:val="008A594A"/>
    <w:rsid w:val="008D1BBB"/>
    <w:rsid w:val="008D2D94"/>
    <w:rsid w:val="008E0759"/>
    <w:rsid w:val="008F78D0"/>
    <w:rsid w:val="00900D32"/>
    <w:rsid w:val="009023A3"/>
    <w:rsid w:val="00912DB7"/>
    <w:rsid w:val="009133E2"/>
    <w:rsid w:val="0093625E"/>
    <w:rsid w:val="00946DB7"/>
    <w:rsid w:val="00981589"/>
    <w:rsid w:val="00986CE3"/>
    <w:rsid w:val="0099074F"/>
    <w:rsid w:val="009A1C16"/>
    <w:rsid w:val="009A2FF3"/>
    <w:rsid w:val="009B4CD9"/>
    <w:rsid w:val="009C6215"/>
    <w:rsid w:val="009D59D0"/>
    <w:rsid w:val="009D743D"/>
    <w:rsid w:val="009F5173"/>
    <w:rsid w:val="00A11ED6"/>
    <w:rsid w:val="00A23096"/>
    <w:rsid w:val="00A2744B"/>
    <w:rsid w:val="00A351BF"/>
    <w:rsid w:val="00A412A4"/>
    <w:rsid w:val="00A503DB"/>
    <w:rsid w:val="00A70AC2"/>
    <w:rsid w:val="00A712BD"/>
    <w:rsid w:val="00A71F92"/>
    <w:rsid w:val="00A759DE"/>
    <w:rsid w:val="00A76C07"/>
    <w:rsid w:val="00A845EE"/>
    <w:rsid w:val="00A9668B"/>
    <w:rsid w:val="00AB52BE"/>
    <w:rsid w:val="00AE260F"/>
    <w:rsid w:val="00B032AE"/>
    <w:rsid w:val="00B2007C"/>
    <w:rsid w:val="00B265A5"/>
    <w:rsid w:val="00B552D1"/>
    <w:rsid w:val="00B63596"/>
    <w:rsid w:val="00B81FA8"/>
    <w:rsid w:val="00BF3460"/>
    <w:rsid w:val="00C01F8B"/>
    <w:rsid w:val="00C04C2F"/>
    <w:rsid w:val="00C06BBE"/>
    <w:rsid w:val="00C1547D"/>
    <w:rsid w:val="00C15507"/>
    <w:rsid w:val="00C25C7C"/>
    <w:rsid w:val="00C3181A"/>
    <w:rsid w:val="00C338D5"/>
    <w:rsid w:val="00C41B71"/>
    <w:rsid w:val="00C5590A"/>
    <w:rsid w:val="00C60EAC"/>
    <w:rsid w:val="00C62153"/>
    <w:rsid w:val="00C621E5"/>
    <w:rsid w:val="00C67A2D"/>
    <w:rsid w:val="00C9101C"/>
    <w:rsid w:val="00C91BD1"/>
    <w:rsid w:val="00CD3BF7"/>
    <w:rsid w:val="00CD4B17"/>
    <w:rsid w:val="00CE31C4"/>
    <w:rsid w:val="00CE7B6F"/>
    <w:rsid w:val="00CF273C"/>
    <w:rsid w:val="00D11CB7"/>
    <w:rsid w:val="00D17641"/>
    <w:rsid w:val="00D21383"/>
    <w:rsid w:val="00D43149"/>
    <w:rsid w:val="00D4442D"/>
    <w:rsid w:val="00D5177D"/>
    <w:rsid w:val="00D645F4"/>
    <w:rsid w:val="00D6529E"/>
    <w:rsid w:val="00D71079"/>
    <w:rsid w:val="00D724F8"/>
    <w:rsid w:val="00D77010"/>
    <w:rsid w:val="00D81FA7"/>
    <w:rsid w:val="00D943D0"/>
    <w:rsid w:val="00DA647A"/>
    <w:rsid w:val="00E12AA6"/>
    <w:rsid w:val="00E4533B"/>
    <w:rsid w:val="00E4616F"/>
    <w:rsid w:val="00E5050D"/>
    <w:rsid w:val="00E554F6"/>
    <w:rsid w:val="00E57D69"/>
    <w:rsid w:val="00E64385"/>
    <w:rsid w:val="00E73E04"/>
    <w:rsid w:val="00E778DC"/>
    <w:rsid w:val="00E91D90"/>
    <w:rsid w:val="00E94168"/>
    <w:rsid w:val="00EB3286"/>
    <w:rsid w:val="00EC2EFD"/>
    <w:rsid w:val="00EE7989"/>
    <w:rsid w:val="00F226CE"/>
    <w:rsid w:val="00F259C9"/>
    <w:rsid w:val="00F468C0"/>
    <w:rsid w:val="00F560A5"/>
    <w:rsid w:val="00F603F5"/>
    <w:rsid w:val="00F627B2"/>
    <w:rsid w:val="00F760EF"/>
    <w:rsid w:val="00F91807"/>
    <w:rsid w:val="00F93D14"/>
    <w:rsid w:val="00F94DEC"/>
    <w:rsid w:val="00F96A42"/>
    <w:rsid w:val="00FB053D"/>
    <w:rsid w:val="00FB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B9C49-9F44-4B85-A406-D835C74D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B805F633F6DAC05A682DEF514C0BEFD423FE740E477E1AF4223C841558248C89DE34AC12A4F79E075C8A5C8B7FB5680DC6D61052F3B52D03BBm3f7H" TargetMode="External"/><Relationship Id="rId13" Type="http://schemas.openxmlformats.org/officeDocument/2006/relationships/hyperlink" Target="consultantplus://offline/ref=E6B805F633F6DAC05A682DF952205CE0D62DA47B094C734DA0723AD34A0822D9C99E32FB56E0FE94520ACB02D22FF12301C7C80C53F1mAf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B805F633F6DAC05A682DEF514C0BEFD423FE740E47701BFA223C841558248C89DE34AC12A4F79E075D84038E6AA43001C7C80F53EDA92F01mBf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B805F633F6DAC05A682DF952205CE0D62BA57A044E734DA0723AD34A0822D9C99E32FB50EBAECE420E8256DF30F03D1EC5D60Cm5f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6B805F633F6DAC05A682DEF514C0BEFD423FE740E4A781DFE2F3C841558248C89DE34AC00A4AF92075B9156DF30F33D02mCf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B805F633F6DAC05A682DEF514C0BEFD423FE740E487019F9213C841558248C89DE34AC12A4F79E065B8F54D825A56C4492DB0F53EDAA2F1DBB34FFm2f8H" TargetMode="External"/><Relationship Id="rId14" Type="http://schemas.openxmlformats.org/officeDocument/2006/relationships/hyperlink" Target="consultantplus://offline/ref=E6B805F633F6DAC05A682DF952205CE0D62DA47B094C734DA0723AD34A0822D9C99E32FB56E2F894520ACB02D22FF12301C7C80C53F1mA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C812-33E6-4E00-B2D2-C9A1E055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13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Uszn2141</dc:creator>
  <cp:keywords/>
  <dc:description/>
  <cp:lastModifiedBy>Елена М. Киселева</cp:lastModifiedBy>
  <cp:revision>132</cp:revision>
  <cp:lastPrinted>2024-02-08T11:18:00Z</cp:lastPrinted>
  <dcterms:created xsi:type="dcterms:W3CDTF">2023-06-01T06:49:00Z</dcterms:created>
  <dcterms:modified xsi:type="dcterms:W3CDTF">2024-02-08T11:20:00Z</dcterms:modified>
</cp:coreProperties>
</file>